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71" w:rsidRDefault="00E97D71" w:rsidP="00E97D71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23224" w:rsidRDefault="00E97D71" w:rsidP="00E97D71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9232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Каникулы в </w:t>
      </w:r>
      <w:r w:rsidR="00BB174E">
        <w:rPr>
          <w:rFonts w:asciiTheme="minorHAnsi" w:hAnsiTheme="minorHAnsi"/>
          <w:b/>
          <w:bCs/>
          <w:color w:val="1F497D" w:themeColor="text2"/>
          <w:sz w:val="28"/>
          <w:szCs w:val="28"/>
        </w:rPr>
        <w:t>Петербург</w:t>
      </w:r>
      <w:r w:rsidR="00923224">
        <w:rPr>
          <w:rFonts w:asciiTheme="minorHAnsi" w:hAnsiTheme="minorHAnsi"/>
          <w:b/>
          <w:bCs/>
          <w:color w:val="1F497D" w:themeColor="text2"/>
          <w:sz w:val="28"/>
          <w:szCs w:val="28"/>
        </w:rPr>
        <w:t>е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3B00C6">
        <w:rPr>
          <w:rFonts w:asciiTheme="minorHAnsi" w:hAnsiTheme="minorHAnsi"/>
          <w:b/>
          <w:bCs/>
          <w:color w:val="1F497D" w:themeColor="text2"/>
          <w:sz w:val="28"/>
          <w:szCs w:val="28"/>
        </w:rPr>
        <w:t>5 дней / 4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</w:t>
      </w:r>
    </w:p>
    <w:p w:rsidR="00E97D71" w:rsidRPr="00BB174E" w:rsidRDefault="00923224" w:rsidP="00E97D71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в период </w:t>
      </w:r>
      <w:r w:rsidRPr="00923224">
        <w:rPr>
          <w:rFonts w:asciiTheme="minorHAnsi" w:hAnsiTheme="minorHAnsi"/>
          <w:b/>
          <w:color w:val="1F497D" w:themeColor="text2"/>
          <w:sz w:val="28"/>
          <w:szCs w:val="28"/>
        </w:rPr>
        <w:t>27.10-04.1</w:t>
      </w:r>
      <w:r w:rsidR="00E051B5">
        <w:rPr>
          <w:rFonts w:asciiTheme="minorHAnsi" w:hAnsiTheme="minorHAnsi"/>
          <w:b/>
          <w:color w:val="1F497D" w:themeColor="text2"/>
          <w:sz w:val="28"/>
          <w:szCs w:val="28"/>
        </w:rPr>
        <w:t>1</w:t>
      </w:r>
      <w:r w:rsidRPr="00923224">
        <w:rPr>
          <w:rFonts w:asciiTheme="minorHAnsi" w:hAnsiTheme="minorHAnsi"/>
          <w:b/>
          <w:color w:val="1F497D" w:themeColor="text2"/>
          <w:sz w:val="28"/>
          <w:szCs w:val="28"/>
        </w:rPr>
        <w:t>.2019</w:t>
      </w:r>
    </w:p>
    <w:tbl>
      <w:tblPr>
        <w:tblW w:w="987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55"/>
        <w:gridCol w:w="8220"/>
      </w:tblGrid>
      <w:tr w:rsidR="00E97D71" w:rsidTr="003B00C6">
        <w:trPr>
          <w:trHeight w:val="2649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3B00C6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</w:p>
          <w:p w:rsidR="00E97D71" w:rsidRPr="00C24A56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E97D71" w:rsidTr="00E051B5">
        <w:trPr>
          <w:trHeight w:val="31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470428" w:rsidRDefault="00E97D71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E97D71" w:rsidRDefault="003B00C6" w:rsidP="003B00C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8E54D2" w:rsidRDefault="008E54D2" w:rsidP="008E54D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</w:t>
            </w:r>
            <w:r w:rsidR="0044148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Переезд на общественно транспорте или пешеходная прогулка.</w:t>
            </w:r>
          </w:p>
          <w:p w:rsidR="00E051B5" w:rsidRDefault="00E051B5" w:rsidP="008E54D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в Исаакиевский собор.</w:t>
            </w:r>
          </w:p>
          <w:p w:rsidR="00E97D71" w:rsidRPr="00E051B5" w:rsidRDefault="008E54D2" w:rsidP="00E051B5">
            <w:pPr>
              <w:pStyle w:val="ac"/>
              <w:spacing w:line="300" w:lineRule="atLeast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ен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  <w:hyperlink r:id="rId8" w:history="1">
              <w:r w:rsidR="003B00C6" w:rsidRPr="00D84E7C">
                <w:rPr>
                  <w:rStyle w:val="af2"/>
                  <w:rFonts w:asciiTheme="minorHAnsi" w:hAnsiTheme="minorHAnsi"/>
                  <w:iCs/>
                  <w:sz w:val="22"/>
                  <w:szCs w:val="22"/>
                </w:rPr>
                <w:t>http://peteraqua.ru/</w:t>
              </w:r>
            </w:hyperlink>
            <w:r w:rsidR="003B00C6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 </w:t>
            </w:r>
          </w:p>
        </w:tc>
      </w:tr>
      <w:tr w:rsidR="00E97D71" w:rsidTr="003B00C6">
        <w:trPr>
          <w:trHeight w:val="350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C6" w:rsidRDefault="003B00C6" w:rsidP="003B00C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E97D71" w:rsidRDefault="00E97D71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D309E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Переезд в центр города на общественном транспорте.</w:t>
            </w:r>
          </w:p>
          <w:p w:rsidR="00146626" w:rsidRDefault="00146626" w:rsidP="0014662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</w:t>
            </w:r>
            <w:r w:rsidRPr="00844B8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844B8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Петропавловской крепости (</w:t>
            </w:r>
            <w:r w:rsidR="008D68F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час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</w:t>
            </w:r>
            <w:r w:rsidRPr="002335F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. </w:t>
            </w:r>
            <w:r w:rsidR="008D68F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</w:t>
            </w:r>
            <w:r w:rsidRPr="002335FD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олуденный выстрел из пушки.</w:t>
            </w:r>
          </w:p>
          <w:p w:rsidR="00E97D71" w:rsidRDefault="00146626" w:rsidP="00D309E2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</w:t>
            </w:r>
            <w:r w:rsidR="003B00C6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.</w:t>
            </w:r>
          </w:p>
          <w:p w:rsidR="003B00C6" w:rsidRPr="00DB5F90" w:rsidRDefault="003B00C6" w:rsidP="00D309E2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shd w:val="clear" w:color="auto" w:fill="FFFFFF"/>
              </w:rPr>
            </w:pPr>
            <w:r w:rsidRPr="00DB5F90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shd w:val="clear" w:color="auto" w:fill="FFFFFF"/>
              </w:rPr>
              <w:t>Обед в кафе.</w:t>
            </w:r>
            <w:bookmarkStart w:id="0" w:name="_GoBack"/>
            <w:bookmarkEnd w:id="0"/>
          </w:p>
          <w:p w:rsidR="003B00C6" w:rsidRPr="003B00C6" w:rsidRDefault="003B00C6" w:rsidP="00D309E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BB0B5E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или музей антропологии и этнографии народов мира имени Петра Великого - </w:t>
            </w:r>
            <w:r w:rsidRPr="00A071A5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</w:p>
        </w:tc>
      </w:tr>
      <w:tr w:rsidR="00E97D71" w:rsidTr="003B00C6">
        <w:trPr>
          <w:trHeight w:val="2708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3B00C6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>4</w:t>
            </w:r>
            <w:r w:rsidR="00E97D7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03A" w:rsidRDefault="0046203A" w:rsidP="0046203A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46203A" w:rsidRPr="00841476" w:rsidRDefault="0046203A" w:rsidP="0046203A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Встреча с гидом.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46203A" w:rsidRDefault="0046203A" w:rsidP="0046203A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Экскурсия «Город-порт Кронштадт - морская крепость с военной историей». 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, открытого после реставрации в 2013 г. </w:t>
            </w:r>
          </w:p>
          <w:p w:rsidR="00E97D71" w:rsidRDefault="0046203A" w:rsidP="0046203A">
            <w:pPr>
              <w:pStyle w:val="ac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  <w:p w:rsidR="0076091F" w:rsidRPr="00F53AFF" w:rsidRDefault="0076091F" w:rsidP="0076091F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</w:pPr>
            <w:r w:rsidRPr="00F53AF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</w:p>
          <w:p w:rsidR="0076091F" w:rsidRPr="00D407D2" w:rsidRDefault="0076091F" w:rsidP="0076091F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  <w:p w:rsidR="0076091F" w:rsidRPr="002D5B8F" w:rsidRDefault="0076091F" w:rsidP="0076091F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Или о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бед в кафе +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посещение экспозиции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«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Ленинград в годы Великой отечественной войны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» в особняке Румянцева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.</w:t>
            </w:r>
          </w:p>
          <w:p w:rsidR="0076091F" w:rsidRPr="002D42B3" w:rsidRDefault="0076091F" w:rsidP="0076091F">
            <w:pPr>
              <w:pStyle w:val="ac"/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E97D71" w:rsidTr="003B00C6">
        <w:trPr>
          <w:trHeight w:val="812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3B00C6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5 </w:t>
            </w:r>
            <w:r w:rsidR="00E97D7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9E2" w:rsidRDefault="00E97D71" w:rsidP="00D309E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  <w:r w:rsidR="00D309E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441489" w:rsidRDefault="00441489" w:rsidP="00D309E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Посещение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</w:p>
          <w:p w:rsidR="00441489" w:rsidRPr="00441489" w:rsidRDefault="00441489" w:rsidP="00D309E2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043AF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441489" w:rsidRDefault="00441489" w:rsidP="0044148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  Сдача вещей в камеру хранения (по желанию, около 250 руб./ячейка). Свободное время до отъезда. </w:t>
            </w:r>
          </w:p>
          <w:p w:rsidR="00E97D71" w:rsidRPr="00C24A56" w:rsidRDefault="00441489" w:rsidP="0044148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Транспортное обслуживание 6 часов.</w:t>
            </w:r>
          </w:p>
        </w:tc>
      </w:tr>
    </w:tbl>
    <w:p w:rsidR="00A03208" w:rsidRDefault="00A03208" w:rsidP="00A03208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AC40AF" w:rsidRDefault="00D34BA5" w:rsidP="00D34BA5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</w:t>
      </w:r>
      <w:r w:rsidR="00470428">
        <w:rPr>
          <w:rFonts w:asciiTheme="minorHAnsi" w:hAnsiTheme="minorHAnsi"/>
          <w:b/>
          <w:iCs/>
          <w:color w:val="1F497D" w:themeColor="text2"/>
          <w:szCs w:val="24"/>
          <w:u w:val="single"/>
        </w:rPr>
        <w:t>1</w:t>
      </w:r>
      <w:r w:rsidR="002F753D">
        <w:rPr>
          <w:rFonts w:asciiTheme="minorHAnsi" w:hAnsiTheme="minorHAnsi"/>
          <w:b/>
          <w:iCs/>
          <w:color w:val="1F497D" w:themeColor="text2"/>
          <w:szCs w:val="24"/>
          <w:u w:val="single"/>
        </w:rPr>
        <w:t>5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лет</w:t>
      </w: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), руб.:        </w:t>
      </w: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</w:t>
      </w:r>
    </w:p>
    <w:tbl>
      <w:tblPr>
        <w:tblStyle w:val="af"/>
        <w:tblW w:w="9905" w:type="dxa"/>
        <w:tblInd w:w="-5" w:type="dxa"/>
        <w:tblLook w:val="04A0" w:firstRow="1" w:lastRow="0" w:firstColumn="1" w:lastColumn="0" w:noHBand="0" w:noVBand="1"/>
      </w:tblPr>
      <w:tblGrid>
        <w:gridCol w:w="2547"/>
        <w:gridCol w:w="1226"/>
        <w:gridCol w:w="1226"/>
        <w:gridCol w:w="1227"/>
        <w:gridCol w:w="1226"/>
        <w:gridCol w:w="1226"/>
        <w:gridCol w:w="1227"/>
      </w:tblGrid>
      <w:tr w:rsidR="00AC40AF" w:rsidRPr="007151FF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AC40AF" w:rsidRPr="007151FF" w:rsidTr="00AC40AF"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AC40AF" w:rsidRPr="001A5377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AF" w:rsidRPr="00810269" w:rsidRDefault="00AC40AF" w:rsidP="00AC40AF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Киевская</w:t>
            </w:r>
            <w:r w:rsidRPr="00810269">
              <w:rPr>
                <w:rFonts w:asciiTheme="minorHAnsi" w:hAnsiTheme="minorHAnsi"/>
                <w:b/>
                <w:color w:val="1F497D" w:themeColor="text2"/>
              </w:rPr>
              <w:t xml:space="preserve"> 3*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11200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9850</w:t>
            </w:r>
          </w:p>
        </w:tc>
      </w:tr>
      <w:tr w:rsidR="00AC40AF" w:rsidRPr="001A5377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AF" w:rsidRPr="00841742" w:rsidRDefault="00AC40AF" w:rsidP="00AC40AF">
            <w:pPr>
              <w:rPr>
                <w:rFonts w:asciiTheme="minorHAnsi" w:hAnsiTheme="minorHAnsi"/>
                <w:b/>
                <w:color w:val="1F497D" w:themeColor="text2"/>
              </w:rPr>
            </w:pPr>
            <w:proofErr w:type="spellStart"/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Maininger</w:t>
            </w:r>
            <w:proofErr w:type="spellEnd"/>
            <w:r>
              <w:rPr>
                <w:rFonts w:asciiTheme="minorHAnsi" w:hAnsiTheme="minorHAnsi"/>
                <w:b/>
                <w:color w:val="1F497D" w:themeColor="text2"/>
              </w:rPr>
              <w:t xml:space="preserve"> 3*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14750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12600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AF" w:rsidRPr="00AC40AF" w:rsidRDefault="00AC40AF" w:rsidP="00AC40AF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AC40AF">
              <w:rPr>
                <w:rFonts w:ascii="Calibri" w:hAnsi="Calibri"/>
                <w:color w:val="1F497D" w:themeColor="text2"/>
                <w:sz w:val="22"/>
              </w:rPr>
              <w:t>10550</w:t>
            </w:r>
          </w:p>
        </w:tc>
      </w:tr>
    </w:tbl>
    <w:p w:rsidR="00D34BA5" w:rsidRPr="00FF2245" w:rsidRDefault="00D34BA5" w:rsidP="00D34BA5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</w:t>
      </w:r>
    </w:p>
    <w:p w:rsidR="002F753D" w:rsidRDefault="002F753D" w:rsidP="00D34BA5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Доплата за школьника 16+ 5</w:t>
      </w:r>
      <w:r w:rsidR="00AC40AF">
        <w:rPr>
          <w:rFonts w:asciiTheme="minorHAnsi" w:hAnsiTheme="minorHAnsi"/>
          <w:b/>
          <w:color w:val="1F497D" w:themeColor="text2"/>
          <w:sz w:val="22"/>
          <w:szCs w:val="22"/>
        </w:rPr>
        <w:t>5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0 </w:t>
      </w:r>
      <w:proofErr w:type="spellStart"/>
      <w:r>
        <w:rPr>
          <w:rFonts w:asciiTheme="minorHAnsi" w:hAnsiTheme="minorHAnsi"/>
          <w:b/>
          <w:color w:val="1F497D" w:themeColor="text2"/>
          <w:sz w:val="22"/>
          <w:szCs w:val="22"/>
        </w:rPr>
        <w:t>руб</w:t>
      </w:r>
      <w:proofErr w:type="spellEnd"/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нетто</w:t>
      </w:r>
    </w:p>
    <w:p w:rsidR="00810269" w:rsidRDefault="00810269" w:rsidP="00D34BA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="00687803">
        <w:rPr>
          <w:rFonts w:asciiTheme="minorHAnsi" w:hAnsiTheme="minorHAnsi"/>
          <w:iCs/>
          <w:color w:val="1F497D" w:themeColor="text2"/>
          <w:sz w:val="22"/>
          <w:szCs w:val="22"/>
        </w:rPr>
        <w:t> 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проживание в выбранном отеле (</w:t>
      </w:r>
      <w:r w:rsidR="00043AF5">
        <w:rPr>
          <w:rFonts w:asciiTheme="minorHAnsi" w:hAnsiTheme="minorHAnsi"/>
          <w:iCs/>
          <w:color w:val="1F497D" w:themeColor="text2"/>
          <w:sz w:val="22"/>
          <w:szCs w:val="22"/>
        </w:rPr>
        <w:t>2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>х местные</w:t>
      </w:r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4-х местные с удобствами в </w:t>
      </w:r>
      <w:proofErr w:type="spellStart"/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>Майнингер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питание </w:t>
      </w:r>
      <w:r w:rsidR="00BB174E">
        <w:rPr>
          <w:rFonts w:asciiTheme="minorHAnsi" w:hAnsiTheme="minorHAnsi"/>
          <w:iCs/>
          <w:color w:val="1F497D" w:themeColor="text2"/>
          <w:sz w:val="22"/>
          <w:szCs w:val="22"/>
        </w:rPr>
        <w:t>завтраки в отеле, в первый день завтрак в кафе, 2 обеда</w:t>
      </w:r>
      <w:r w:rsidR="00BB174E" w:rsidRPr="00D63CA9">
        <w:rPr>
          <w:rFonts w:asciiTheme="minorHAnsi" w:hAnsiTheme="minorHAnsi"/>
          <w:iCs/>
          <w:color w:val="1F497D" w:themeColor="text2"/>
          <w:sz w:val="22"/>
          <w:szCs w:val="22"/>
        </w:rPr>
        <w:t>;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2B276B" w:rsidRPr="00CC7013" w:rsidRDefault="002B276B" w:rsidP="002B276B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  проезд в общественном транспорте, камера хранения багажа, (по желанию) фото- и видео - съемка в музеях.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 детям – дата рождения.</w:t>
      </w:r>
    </w:p>
    <w:p w:rsidR="00CC7013" w:rsidRPr="00CC7013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ния, льготные документы, </w:t>
      </w:r>
      <w:r w:rsidR="003B00C6">
        <w:rPr>
          <w:rFonts w:asciiTheme="minorHAnsi" w:hAnsiTheme="minorHAnsi"/>
          <w:iCs/>
          <w:color w:val="1F497D" w:themeColor="text2"/>
          <w:sz w:val="22"/>
          <w:szCs w:val="22"/>
        </w:rPr>
        <w:t>список группы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3B00C6">
        <w:rPr>
          <w:rFonts w:asciiTheme="minorHAnsi" w:hAnsiTheme="minorHAnsi"/>
          <w:iCs/>
          <w:color w:val="1F497D" w:themeColor="text2"/>
          <w:sz w:val="22"/>
          <w:szCs w:val="22"/>
        </w:rPr>
        <w:t>для ГИБДД.</w:t>
      </w:r>
    </w:p>
    <w:p w:rsidR="00F70A7E" w:rsidRPr="007F445F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F70A7E" w:rsidRPr="007F445F" w:rsidSect="00560C66">
      <w:headerReference w:type="default" r:id="rId9"/>
      <w:pgSz w:w="11906" w:h="16838" w:code="9"/>
      <w:pgMar w:top="1134" w:right="991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2" w:rsidRDefault="001A1B32" w:rsidP="009219AC">
      <w:r>
        <w:separator/>
      </w:r>
    </w:p>
  </w:endnote>
  <w:endnote w:type="continuationSeparator" w:id="0">
    <w:p w:rsidR="001A1B32" w:rsidRDefault="001A1B32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2" w:rsidRDefault="001A1B32" w:rsidP="009219AC">
      <w:r>
        <w:separator/>
      </w:r>
    </w:p>
  </w:footnote>
  <w:footnote w:type="continuationSeparator" w:id="0">
    <w:p w:rsidR="001A1B32" w:rsidRDefault="001A1B32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82" w:rsidRPr="00BF57DF" w:rsidRDefault="00D51F82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D51F82" w:rsidRDefault="00D51F82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D51F82" w:rsidRPr="00A37F91" w:rsidRDefault="00D51F82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D51F82" w:rsidRPr="00A37F91" w:rsidRDefault="00D34BA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76834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B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D51F82" w:rsidRPr="00E72765" w:rsidRDefault="00D51F82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D51F82" w:rsidRPr="00E72765" w:rsidRDefault="00D51F82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667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07B2C"/>
    <w:rsid w:val="00022675"/>
    <w:rsid w:val="0002339F"/>
    <w:rsid w:val="000243AB"/>
    <w:rsid w:val="0003328D"/>
    <w:rsid w:val="00036AE2"/>
    <w:rsid w:val="00043AF5"/>
    <w:rsid w:val="00057864"/>
    <w:rsid w:val="00080CB5"/>
    <w:rsid w:val="00086BEA"/>
    <w:rsid w:val="00093788"/>
    <w:rsid w:val="00095A26"/>
    <w:rsid w:val="000C2BA0"/>
    <w:rsid w:val="000D427B"/>
    <w:rsid w:val="000D7929"/>
    <w:rsid w:val="000F47C2"/>
    <w:rsid w:val="000F5E77"/>
    <w:rsid w:val="00102225"/>
    <w:rsid w:val="00123D7B"/>
    <w:rsid w:val="0013759B"/>
    <w:rsid w:val="00140000"/>
    <w:rsid w:val="00146626"/>
    <w:rsid w:val="001506FA"/>
    <w:rsid w:val="001659E4"/>
    <w:rsid w:val="0017042C"/>
    <w:rsid w:val="001721F7"/>
    <w:rsid w:val="001724D0"/>
    <w:rsid w:val="001738D1"/>
    <w:rsid w:val="00177B1B"/>
    <w:rsid w:val="00185049"/>
    <w:rsid w:val="001944A0"/>
    <w:rsid w:val="001976B3"/>
    <w:rsid w:val="001A1B32"/>
    <w:rsid w:val="001A5EE8"/>
    <w:rsid w:val="001A7F30"/>
    <w:rsid w:val="001B31F1"/>
    <w:rsid w:val="001B438D"/>
    <w:rsid w:val="001D6D1F"/>
    <w:rsid w:val="001E6BD4"/>
    <w:rsid w:val="00205F3C"/>
    <w:rsid w:val="00206017"/>
    <w:rsid w:val="0022184E"/>
    <w:rsid w:val="00226DD1"/>
    <w:rsid w:val="002345AF"/>
    <w:rsid w:val="0024627B"/>
    <w:rsid w:val="00247CE3"/>
    <w:rsid w:val="002575CA"/>
    <w:rsid w:val="00260EB2"/>
    <w:rsid w:val="00263DCB"/>
    <w:rsid w:val="00266E24"/>
    <w:rsid w:val="00285C9A"/>
    <w:rsid w:val="00287EEA"/>
    <w:rsid w:val="00291A5F"/>
    <w:rsid w:val="00295D1B"/>
    <w:rsid w:val="002B0AA5"/>
    <w:rsid w:val="002B276B"/>
    <w:rsid w:val="002B6A7A"/>
    <w:rsid w:val="002D1D70"/>
    <w:rsid w:val="002D42B3"/>
    <w:rsid w:val="002F753D"/>
    <w:rsid w:val="0030539B"/>
    <w:rsid w:val="00306BA4"/>
    <w:rsid w:val="00316F5B"/>
    <w:rsid w:val="00336649"/>
    <w:rsid w:val="00337B50"/>
    <w:rsid w:val="00346665"/>
    <w:rsid w:val="00356A41"/>
    <w:rsid w:val="00363067"/>
    <w:rsid w:val="00367AED"/>
    <w:rsid w:val="00371363"/>
    <w:rsid w:val="00375A26"/>
    <w:rsid w:val="003909FE"/>
    <w:rsid w:val="003B00C6"/>
    <w:rsid w:val="003B0139"/>
    <w:rsid w:val="003B3990"/>
    <w:rsid w:val="003C0894"/>
    <w:rsid w:val="003C4DB3"/>
    <w:rsid w:val="003D1064"/>
    <w:rsid w:val="003D1CDD"/>
    <w:rsid w:val="003D6EC5"/>
    <w:rsid w:val="003D7CF3"/>
    <w:rsid w:val="003E2595"/>
    <w:rsid w:val="003E2BFC"/>
    <w:rsid w:val="003E3E6B"/>
    <w:rsid w:val="003E5F3A"/>
    <w:rsid w:val="00413AA9"/>
    <w:rsid w:val="00422942"/>
    <w:rsid w:val="00423E46"/>
    <w:rsid w:val="00434A27"/>
    <w:rsid w:val="00441489"/>
    <w:rsid w:val="0046203A"/>
    <w:rsid w:val="00470428"/>
    <w:rsid w:val="0047356E"/>
    <w:rsid w:val="00490F7A"/>
    <w:rsid w:val="004929B3"/>
    <w:rsid w:val="004A6405"/>
    <w:rsid w:val="004B00A9"/>
    <w:rsid w:val="004B2E58"/>
    <w:rsid w:val="004B658B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4F0F92"/>
    <w:rsid w:val="004F5DE9"/>
    <w:rsid w:val="005057F8"/>
    <w:rsid w:val="00515AFD"/>
    <w:rsid w:val="005467A0"/>
    <w:rsid w:val="00560C66"/>
    <w:rsid w:val="00571E13"/>
    <w:rsid w:val="00583BA6"/>
    <w:rsid w:val="00591DEE"/>
    <w:rsid w:val="00596713"/>
    <w:rsid w:val="005B2F9B"/>
    <w:rsid w:val="005B45AC"/>
    <w:rsid w:val="005B6B86"/>
    <w:rsid w:val="005B7E90"/>
    <w:rsid w:val="005C55C8"/>
    <w:rsid w:val="005C7FFC"/>
    <w:rsid w:val="005D00E9"/>
    <w:rsid w:val="005D0DAF"/>
    <w:rsid w:val="005D3F47"/>
    <w:rsid w:val="005D48F1"/>
    <w:rsid w:val="005F310D"/>
    <w:rsid w:val="005F7452"/>
    <w:rsid w:val="00601CF0"/>
    <w:rsid w:val="00612165"/>
    <w:rsid w:val="00614AEA"/>
    <w:rsid w:val="006174EC"/>
    <w:rsid w:val="0062090A"/>
    <w:rsid w:val="006216A9"/>
    <w:rsid w:val="00625B45"/>
    <w:rsid w:val="0068044E"/>
    <w:rsid w:val="00687803"/>
    <w:rsid w:val="006A0CF3"/>
    <w:rsid w:val="006E2355"/>
    <w:rsid w:val="006F26A1"/>
    <w:rsid w:val="006F7170"/>
    <w:rsid w:val="006F798C"/>
    <w:rsid w:val="0070528E"/>
    <w:rsid w:val="00720C20"/>
    <w:rsid w:val="00722B99"/>
    <w:rsid w:val="00727F02"/>
    <w:rsid w:val="00734C58"/>
    <w:rsid w:val="0073533F"/>
    <w:rsid w:val="00737C9B"/>
    <w:rsid w:val="00742014"/>
    <w:rsid w:val="00742D8B"/>
    <w:rsid w:val="007448B0"/>
    <w:rsid w:val="00751E06"/>
    <w:rsid w:val="0076091F"/>
    <w:rsid w:val="00760973"/>
    <w:rsid w:val="0076465A"/>
    <w:rsid w:val="007824ED"/>
    <w:rsid w:val="007B3610"/>
    <w:rsid w:val="007C44F9"/>
    <w:rsid w:val="007C6CD0"/>
    <w:rsid w:val="007D5F31"/>
    <w:rsid w:val="007D7B99"/>
    <w:rsid w:val="007E36F1"/>
    <w:rsid w:val="007E52F4"/>
    <w:rsid w:val="007F0C77"/>
    <w:rsid w:val="007F24D0"/>
    <w:rsid w:val="007F445F"/>
    <w:rsid w:val="007F4DFB"/>
    <w:rsid w:val="0080115D"/>
    <w:rsid w:val="00805BD2"/>
    <w:rsid w:val="00810269"/>
    <w:rsid w:val="00811C59"/>
    <w:rsid w:val="00840192"/>
    <w:rsid w:val="00841742"/>
    <w:rsid w:val="00844B88"/>
    <w:rsid w:val="0084591F"/>
    <w:rsid w:val="00846856"/>
    <w:rsid w:val="00856915"/>
    <w:rsid w:val="00871067"/>
    <w:rsid w:val="00872FFD"/>
    <w:rsid w:val="008A3A71"/>
    <w:rsid w:val="008A53E5"/>
    <w:rsid w:val="008B0BCA"/>
    <w:rsid w:val="008B44CE"/>
    <w:rsid w:val="008B63C2"/>
    <w:rsid w:val="008C4DD6"/>
    <w:rsid w:val="008D3EEE"/>
    <w:rsid w:val="008D44BD"/>
    <w:rsid w:val="008D61FE"/>
    <w:rsid w:val="008D68F1"/>
    <w:rsid w:val="008D6CB1"/>
    <w:rsid w:val="008E54D2"/>
    <w:rsid w:val="008E6ADB"/>
    <w:rsid w:val="008F3743"/>
    <w:rsid w:val="008F52E7"/>
    <w:rsid w:val="009219AC"/>
    <w:rsid w:val="00923224"/>
    <w:rsid w:val="009273D8"/>
    <w:rsid w:val="00931A6D"/>
    <w:rsid w:val="0097654E"/>
    <w:rsid w:val="00984B85"/>
    <w:rsid w:val="0099604A"/>
    <w:rsid w:val="009A0C06"/>
    <w:rsid w:val="009B39E6"/>
    <w:rsid w:val="009B4A78"/>
    <w:rsid w:val="009C40C0"/>
    <w:rsid w:val="009C7F99"/>
    <w:rsid w:val="009D146F"/>
    <w:rsid w:val="009D5B0D"/>
    <w:rsid w:val="00A03208"/>
    <w:rsid w:val="00A04241"/>
    <w:rsid w:val="00A3107A"/>
    <w:rsid w:val="00A37F91"/>
    <w:rsid w:val="00A424FE"/>
    <w:rsid w:val="00A45A3D"/>
    <w:rsid w:val="00A6169D"/>
    <w:rsid w:val="00A7096B"/>
    <w:rsid w:val="00A777FE"/>
    <w:rsid w:val="00A94B40"/>
    <w:rsid w:val="00A96B8D"/>
    <w:rsid w:val="00A9744D"/>
    <w:rsid w:val="00AB293A"/>
    <w:rsid w:val="00AC40AF"/>
    <w:rsid w:val="00AD73FF"/>
    <w:rsid w:val="00AE0F71"/>
    <w:rsid w:val="00AE4F00"/>
    <w:rsid w:val="00AE60C4"/>
    <w:rsid w:val="00AF4D92"/>
    <w:rsid w:val="00B0162E"/>
    <w:rsid w:val="00B024C9"/>
    <w:rsid w:val="00B13EDE"/>
    <w:rsid w:val="00B14CF0"/>
    <w:rsid w:val="00B34F9A"/>
    <w:rsid w:val="00B36E1F"/>
    <w:rsid w:val="00B417D9"/>
    <w:rsid w:val="00B467E1"/>
    <w:rsid w:val="00B70A06"/>
    <w:rsid w:val="00B86920"/>
    <w:rsid w:val="00B93387"/>
    <w:rsid w:val="00BA55D4"/>
    <w:rsid w:val="00BA60C6"/>
    <w:rsid w:val="00BB174E"/>
    <w:rsid w:val="00BC1519"/>
    <w:rsid w:val="00BC18E7"/>
    <w:rsid w:val="00BD634B"/>
    <w:rsid w:val="00BE21A6"/>
    <w:rsid w:val="00BF57DF"/>
    <w:rsid w:val="00BF746E"/>
    <w:rsid w:val="00C16170"/>
    <w:rsid w:val="00C260DE"/>
    <w:rsid w:val="00C402E9"/>
    <w:rsid w:val="00C46A98"/>
    <w:rsid w:val="00C57E34"/>
    <w:rsid w:val="00C62D2A"/>
    <w:rsid w:val="00C77005"/>
    <w:rsid w:val="00C8362E"/>
    <w:rsid w:val="00C95026"/>
    <w:rsid w:val="00CA2A62"/>
    <w:rsid w:val="00CC7013"/>
    <w:rsid w:val="00D04379"/>
    <w:rsid w:val="00D0561F"/>
    <w:rsid w:val="00D06437"/>
    <w:rsid w:val="00D06A95"/>
    <w:rsid w:val="00D13B64"/>
    <w:rsid w:val="00D23678"/>
    <w:rsid w:val="00D262FD"/>
    <w:rsid w:val="00D309E2"/>
    <w:rsid w:val="00D31800"/>
    <w:rsid w:val="00D34BA5"/>
    <w:rsid w:val="00D51F82"/>
    <w:rsid w:val="00D55121"/>
    <w:rsid w:val="00D560A8"/>
    <w:rsid w:val="00D57C47"/>
    <w:rsid w:val="00D63CA9"/>
    <w:rsid w:val="00D67EBF"/>
    <w:rsid w:val="00D868B9"/>
    <w:rsid w:val="00DA68EB"/>
    <w:rsid w:val="00DB2231"/>
    <w:rsid w:val="00DB3DE4"/>
    <w:rsid w:val="00DB5F90"/>
    <w:rsid w:val="00DB7B42"/>
    <w:rsid w:val="00DC769E"/>
    <w:rsid w:val="00DD656F"/>
    <w:rsid w:val="00DE0186"/>
    <w:rsid w:val="00DE01D3"/>
    <w:rsid w:val="00E051B5"/>
    <w:rsid w:val="00E06A98"/>
    <w:rsid w:val="00E24589"/>
    <w:rsid w:val="00E304DF"/>
    <w:rsid w:val="00E316EF"/>
    <w:rsid w:val="00E33524"/>
    <w:rsid w:val="00E33EFD"/>
    <w:rsid w:val="00E45FF4"/>
    <w:rsid w:val="00E55899"/>
    <w:rsid w:val="00E56993"/>
    <w:rsid w:val="00E602E3"/>
    <w:rsid w:val="00E65A81"/>
    <w:rsid w:val="00E666E1"/>
    <w:rsid w:val="00E72765"/>
    <w:rsid w:val="00E747E3"/>
    <w:rsid w:val="00E76062"/>
    <w:rsid w:val="00E97497"/>
    <w:rsid w:val="00E97D71"/>
    <w:rsid w:val="00EB3056"/>
    <w:rsid w:val="00EB3CCB"/>
    <w:rsid w:val="00EC2C4B"/>
    <w:rsid w:val="00ED501B"/>
    <w:rsid w:val="00EE2662"/>
    <w:rsid w:val="00EE57E4"/>
    <w:rsid w:val="00EE7DA0"/>
    <w:rsid w:val="00EF4E39"/>
    <w:rsid w:val="00F151DB"/>
    <w:rsid w:val="00F17200"/>
    <w:rsid w:val="00F21BC4"/>
    <w:rsid w:val="00F47708"/>
    <w:rsid w:val="00F5734B"/>
    <w:rsid w:val="00F57A6F"/>
    <w:rsid w:val="00F6060C"/>
    <w:rsid w:val="00F6228A"/>
    <w:rsid w:val="00F63673"/>
    <w:rsid w:val="00F70A7E"/>
    <w:rsid w:val="00F9286F"/>
    <w:rsid w:val="00FA6ADB"/>
    <w:rsid w:val="00FB1FDB"/>
    <w:rsid w:val="00FB2981"/>
    <w:rsid w:val="00FB7E79"/>
    <w:rsid w:val="00FC2EFA"/>
    <w:rsid w:val="00FD29A9"/>
    <w:rsid w:val="00FE4116"/>
    <w:rsid w:val="00FE6ECB"/>
    <w:rsid w:val="00FF2245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D81F479D-023E-429D-9898-14337C5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9AC"/>
  </w:style>
  <w:style w:type="paragraph" w:styleId="a7">
    <w:name w:val="footer"/>
    <w:basedOn w:val="a"/>
    <w:link w:val="a8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aliases w:val="Обычный (Web),Îáû÷íûé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unhideWhenUsed/>
    <w:rsid w:val="00BE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aqu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5EBE-05A0-4E64-A4EB-89771EF3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5</cp:revision>
  <cp:lastPrinted>2016-09-07T11:53:00Z</cp:lastPrinted>
  <dcterms:created xsi:type="dcterms:W3CDTF">2019-07-22T14:31:00Z</dcterms:created>
  <dcterms:modified xsi:type="dcterms:W3CDTF">2019-07-23T13:24:00Z</dcterms:modified>
</cp:coreProperties>
</file>