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261EAF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>5 дней / 4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>) в период с 16/10/1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 w:rsidR="00C056C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="00C056C8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="00C056C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</w:t>
            </w:r>
          </w:p>
          <w:p w:rsidR="00EC6950" w:rsidRPr="00C6407E" w:rsidRDefault="00F62999" w:rsidP="00F357AE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F62999" w:rsidTr="00F62999">
        <w:trPr>
          <w:trHeight w:val="2241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2D5B8F" w:rsidRDefault="002D5B8F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</w:p>
          <w:p w:rsidR="00F357AE" w:rsidRDefault="00F357AE" w:rsidP="00F6299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в Исаакиевский собор.</w:t>
            </w:r>
          </w:p>
          <w:p w:rsidR="00F357AE" w:rsidRPr="00F357AE" w:rsidRDefault="00F357AE" w:rsidP="00F357AE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Pr="00F357AE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осещение </w:t>
            </w:r>
            <w:r w:rsidRPr="00F357AE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F357AE">
              <w:rPr>
                <w:color w:val="333333"/>
                <w:sz w:val="27"/>
                <w:szCs w:val="27"/>
              </w:rPr>
              <w:t xml:space="preserve"> 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F357AE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</w:p>
          <w:p w:rsidR="00F62999" w:rsidRPr="00F357AE" w:rsidRDefault="00F62999" w:rsidP="00F62999">
            <w:pPr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F53AFF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1507CC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2D5B8F" w:rsidRDefault="002D5B8F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F62999" w:rsidRDefault="00F62999" w:rsidP="00D407D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</w:t>
            </w:r>
            <w:r w:rsidR="00D407D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хранительницей городов русских. В </w:t>
            </w:r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завершение экскурсии </w:t>
            </w:r>
            <w:r w:rsidR="00D407D2"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D407D2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Русского музея (1 час)</w:t>
            </w:r>
            <w:r w:rsidR="00D407D2"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</w:t>
            </w:r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сокровищницы произведений русского искусства, в числе которых грандиозные работы </w:t>
            </w:r>
            <w:proofErr w:type="spellStart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К.Брюллова</w:t>
            </w:r>
            <w:proofErr w:type="spellEnd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«Последний день Помпеи», </w:t>
            </w:r>
            <w:proofErr w:type="spellStart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И.Айвазовского</w:t>
            </w:r>
            <w:proofErr w:type="spellEnd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«Девятый вал», хорошо знакомые произведения Сурикова, Репина, Васнецова.</w:t>
            </w:r>
            <w:r w:rsidR="00D407D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F62999" w:rsidTr="00F62999">
        <w:trPr>
          <w:trHeight w:val="2849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D2" w:rsidRDefault="00D407D2" w:rsidP="00D407D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D407D2" w:rsidRDefault="00D407D2" w:rsidP="00D407D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</w:t>
            </w:r>
          </w:p>
          <w:p w:rsidR="002D5B8F" w:rsidRPr="00F53AFF" w:rsidRDefault="00D407D2" w:rsidP="00D407D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</w:pPr>
            <w:r w:rsidRPr="00F53AF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</w:p>
          <w:p w:rsidR="00D407D2" w:rsidRPr="00D407D2" w:rsidRDefault="00D407D2" w:rsidP="00D407D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</w:t>
            </w:r>
            <w:r w:rsid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+</w:t>
            </w:r>
            <w:r w:rsid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  <w:p w:rsidR="002D5B8F" w:rsidRPr="002D5B8F" w:rsidRDefault="00F53AFF" w:rsidP="00D407D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Или о</w:t>
            </w:r>
            <w:r w:rsidR="002D5B8F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бед в кафе + </w:t>
            </w:r>
            <w:r w:rsid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посещение экспозиции</w:t>
            </w:r>
            <w:r w:rsidR="002D5B8F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«</w:t>
            </w:r>
            <w:r w:rsidR="002D5B8F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Ленинград в годы Великой отечественной войны</w:t>
            </w:r>
            <w:r w:rsid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» в особняке Румянцева</w:t>
            </w:r>
            <w:r w:rsidR="002D5B8F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.</w:t>
            </w:r>
          </w:p>
          <w:p w:rsidR="00F62999" w:rsidRDefault="00D407D2" w:rsidP="00D407D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F62999" w:rsidRPr="00C24A56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0659A2" w:rsidRDefault="000659A2" w:rsidP="00065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5E4508" w:rsidRPr="005E4508" w:rsidRDefault="005E4508" w:rsidP="005E4508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sz w:val="22"/>
          <w:szCs w:val="22"/>
        </w:rPr>
        <w:t> 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5E4508" w:rsidRPr="005E4508" w:rsidRDefault="005E4508" w:rsidP="005E450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5E4508" w:rsidRPr="005E4508" w:rsidRDefault="005E4508" w:rsidP="005E450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jc w:val="center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5E4508" w:rsidRPr="005E4508" w:rsidTr="005E450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5E4508" w:rsidRPr="005E4508" w:rsidTr="005E4508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хостел, размещение в многоместных номерах, удобства на этаже, завтрак континентальный</w:t>
            </w:r>
          </w:p>
        </w:tc>
      </w:tr>
      <w:tr w:rsidR="005E4508" w:rsidRPr="005E4508" w:rsidTr="005E450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0" w:rsidRPr="005E4508" w:rsidRDefault="00860840" w:rsidP="008608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.10.19</w:t>
            </w:r>
          </w:p>
          <w:p w:rsidR="00860840" w:rsidRPr="00860840" w:rsidRDefault="00860840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07.11.1</w:t>
            </w:r>
            <w:r w:rsidR="002456A0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– 20.12.19</w:t>
            </w:r>
          </w:p>
          <w:p w:rsid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08.01.20 – 22.02.20</w:t>
            </w:r>
          </w:p>
          <w:p w:rsidR="005E4508" w:rsidRP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26.02.20 – 07.03.20</w:t>
            </w:r>
          </w:p>
          <w:p w:rsidR="005E4508" w:rsidRP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  <w:p w:rsidR="005E4508" w:rsidRP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6850</w:t>
            </w:r>
          </w:p>
        </w:tc>
      </w:tr>
      <w:tr w:rsidR="005E4508" w:rsidRPr="005E4508" w:rsidTr="005E4508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0" w:rsidRDefault="00860840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29.10.19 – 06.11.20</w:t>
            </w:r>
          </w:p>
          <w:p w:rsidR="00860840" w:rsidRPr="00860840" w:rsidRDefault="00860840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21.12.19 – 29.12.20</w:t>
            </w:r>
          </w:p>
          <w:p w:rsidR="005E4508" w:rsidRP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23.02.20 – 25.02.20</w:t>
            </w:r>
          </w:p>
          <w:p w:rsidR="005E4508" w:rsidRP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08.03.20 – 11.03.20</w:t>
            </w:r>
          </w:p>
          <w:p w:rsidR="005E4508" w:rsidRPr="005E4508" w:rsidRDefault="005E4508" w:rsidP="005E45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08" w:rsidRPr="005E4508" w:rsidRDefault="005E4508" w:rsidP="005E45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E4508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</w:tr>
      <w:tr w:rsidR="005E4508" w:rsidRPr="005E4508" w:rsidTr="005E4508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25.10.19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27.12.19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09.01.20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</w:tr>
      <w:tr w:rsidR="002623CF" w:rsidRPr="005E4508" w:rsidTr="002623CF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</w:tr>
      <w:tr w:rsidR="002623CF" w:rsidRPr="005E4508" w:rsidTr="002623CF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08.01.20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</w:tr>
      <w:tr w:rsidR="002623CF" w:rsidRPr="005E4508" w:rsidTr="002623CF">
        <w:trPr>
          <w:trHeight w:val="3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</w:tr>
      <w:tr w:rsidR="005E4508" w:rsidRPr="005E4508" w:rsidTr="005E4508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 xml:space="preserve">Орбита 3* номер эконом с удобствами,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2623CF" w:rsidRPr="005E4508" w:rsidTr="002623CF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24.10.19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06.11.19 – 27.12.19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lastRenderedPageBreak/>
              <w:t>11600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</w:tr>
      <w:tr w:rsidR="002623CF" w:rsidRPr="005E4508" w:rsidTr="002623CF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25.10.19 – 05.11.19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08.01.19</w:t>
            </w:r>
          </w:p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</w:tr>
      <w:tr w:rsidR="005E4508" w:rsidRPr="005E4508" w:rsidTr="005E4508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3609EE" w:rsidP="008E75E3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</w:t>
            </w:r>
            <w:r w:rsidR="005E4508"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номер, завтрак континентальный</w:t>
            </w:r>
          </w:p>
        </w:tc>
      </w:tr>
      <w:tr w:rsidR="00DE72B5" w:rsidRPr="005E4508" w:rsidTr="00DE72B5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B5" w:rsidRPr="005E4508" w:rsidRDefault="00DE72B5" w:rsidP="00DE72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29.10.19</w:t>
            </w:r>
          </w:p>
          <w:p w:rsidR="00DE72B5" w:rsidRPr="005E4508" w:rsidRDefault="00DE72B5" w:rsidP="00DE72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08.11.19 – 27.12.19</w:t>
            </w:r>
          </w:p>
          <w:p w:rsidR="00DE72B5" w:rsidRPr="005E4508" w:rsidRDefault="00DE72B5" w:rsidP="00DE72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B5" w:rsidRPr="00DE72B5" w:rsidRDefault="00DE72B5" w:rsidP="00DE72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E72B5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B5" w:rsidRPr="00DE72B5" w:rsidRDefault="00DE72B5" w:rsidP="00DE72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E72B5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B5" w:rsidRPr="00DE72B5" w:rsidRDefault="00DE72B5" w:rsidP="00DE72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E72B5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B5" w:rsidRPr="00DE72B5" w:rsidRDefault="00DE72B5" w:rsidP="00DE72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E72B5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B5" w:rsidRPr="005E4508" w:rsidRDefault="00DE72B5" w:rsidP="00DE72B5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B5" w:rsidRPr="005E4508" w:rsidRDefault="00DE72B5" w:rsidP="00DE72B5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</w:tr>
      <w:tr w:rsidR="002623CF" w:rsidRPr="005E4508" w:rsidTr="002623CF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30.10.19 – 07.11.18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28.12.19 – 08.01.20 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5E4508" w:rsidRDefault="002623CF" w:rsidP="002623CF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5E4508" w:rsidRDefault="002623CF" w:rsidP="002623CF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</w:tr>
      <w:tr w:rsidR="005E4508" w:rsidRPr="005E4508" w:rsidTr="005E4508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27.10.19 – 04.11.19 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</w:tr>
      <w:tr w:rsidR="005E4508" w:rsidRPr="005E4508" w:rsidTr="005E4508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Станция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04.11.19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22.02.20 – 23.02.20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07.03.20 – 08.03.20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29.12.19</w:t>
            </w:r>
          </w:p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08.01.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24.02.20 – 06.03.20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09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</w:tr>
      <w:tr w:rsidR="002623CF" w:rsidRPr="005E4508" w:rsidTr="002623CF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30.12.19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2.01.20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</w:tr>
      <w:tr w:rsidR="002623CF" w:rsidRPr="005E4508" w:rsidTr="002623CF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</w:tr>
      <w:tr w:rsidR="005E4508" w:rsidRPr="005E4508" w:rsidTr="005E4508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Санкт-Петербург 4* стандартный номер, вид во двор,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27.10.19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</w:tr>
      <w:tr w:rsidR="00DF578F" w:rsidRPr="005E4508" w:rsidTr="00DF578F">
        <w:trPr>
          <w:trHeight w:val="1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8F" w:rsidRPr="005E4508" w:rsidRDefault="00DF578F" w:rsidP="00DF578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28.10.19 – 31.12.19</w:t>
            </w:r>
          </w:p>
          <w:p w:rsidR="00DF578F" w:rsidRPr="005E4508" w:rsidRDefault="00DF578F" w:rsidP="00DF578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DF578F" w:rsidRPr="005E4508" w:rsidTr="00DF578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8F" w:rsidRPr="005E4508" w:rsidRDefault="00DF578F" w:rsidP="00DF578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8F" w:rsidRPr="00DF578F" w:rsidRDefault="00DF578F" w:rsidP="00DF578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F578F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</w:tr>
      <w:tr w:rsidR="005E4508" w:rsidRPr="005E4508" w:rsidTr="005E4508">
        <w:trPr>
          <w:trHeight w:val="209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Москва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2623CF" w:rsidRPr="005E4508" w:rsidTr="002623CF">
        <w:trPr>
          <w:trHeight w:val="2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29.12.1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</w:p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F" w:rsidRPr="005E4508" w:rsidRDefault="002623CF" w:rsidP="002623C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09.01.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17600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</w:tr>
      <w:tr w:rsidR="002623CF" w:rsidRPr="005E4508" w:rsidTr="002623C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F" w:rsidRPr="005E4508" w:rsidRDefault="002623CF" w:rsidP="002623CF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15.03.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16600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F" w:rsidRPr="002623CF" w:rsidRDefault="002623CF" w:rsidP="002623C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623CF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</w:tr>
      <w:tr w:rsidR="005E4508" w:rsidRPr="005E4508" w:rsidTr="005E4508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08" w:rsidRPr="005E4508" w:rsidRDefault="005E450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Октябрьская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609EE" w:rsidRPr="005E4508" w:rsidTr="005E450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Pr="005E4508" w:rsidRDefault="003609EE" w:rsidP="003609E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5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9EE" w:rsidRPr="003609EE" w:rsidRDefault="003609EE" w:rsidP="003609E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609EE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9EE" w:rsidRPr="003609EE" w:rsidRDefault="003609EE" w:rsidP="003609E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609EE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9EE" w:rsidRPr="003609EE" w:rsidRDefault="003609EE" w:rsidP="003609E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609EE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9EE" w:rsidRPr="003609EE" w:rsidRDefault="003609EE" w:rsidP="003609E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609EE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9EE" w:rsidRPr="003609EE" w:rsidRDefault="003609EE" w:rsidP="003609E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609EE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9EE" w:rsidRPr="003609EE" w:rsidRDefault="003609EE" w:rsidP="003609E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609EE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</w:tr>
    </w:tbl>
    <w:p w:rsidR="005E4508" w:rsidRPr="005E4508" w:rsidRDefault="005E4508" w:rsidP="005E450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="002623CF" w:rsidRPr="002623CF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55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 нетто</w:t>
      </w:r>
    </w:p>
    <w:p w:rsidR="005E4508" w:rsidRPr="005E4508" w:rsidRDefault="005E4508" w:rsidP="005E4508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5E4508" w:rsidRPr="005E4508" w:rsidRDefault="005E4508" w:rsidP="005E450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 проживание в выбранном отеле (2-х местные номера,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4-х местные);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F8664C" w:rsidRPr="005E4508" w:rsidRDefault="00F8664C" w:rsidP="00F8664C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5E4508" w:rsidRPr="005E4508" w:rsidRDefault="005E4508" w:rsidP="005E450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5E4508" w:rsidRPr="005E4508" w:rsidRDefault="005E4508" w:rsidP="005E450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5E4508" w:rsidRPr="005E4508" w:rsidRDefault="005E4508" w:rsidP="005E450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5E4508" w:rsidRPr="005E4508" w:rsidRDefault="005E4508" w:rsidP="005E450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5E4508" w:rsidRPr="005E4508" w:rsidRDefault="005E4508" w:rsidP="005E450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>Документы: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5E4508" w:rsidRPr="005E4508" w:rsidRDefault="005E4508" w:rsidP="005E4508">
      <w:pPr>
        <w:rPr>
          <w:rFonts w:asciiTheme="minorHAnsi" w:hAnsiTheme="minorHAnsi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</w:p>
    <w:p w:rsidR="00F70A7E" w:rsidRPr="000659A2" w:rsidRDefault="00F70A7E" w:rsidP="000659A2">
      <w:pPr>
        <w:rPr>
          <w:szCs w:val="22"/>
        </w:rPr>
      </w:pPr>
    </w:p>
    <w:sectPr w:rsidR="00F70A7E" w:rsidRPr="000659A2" w:rsidSect="00236963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B0" w:rsidRDefault="00F91BB0" w:rsidP="009219AC">
      <w:r>
        <w:separator/>
      </w:r>
    </w:p>
  </w:endnote>
  <w:endnote w:type="continuationSeparator" w:id="0">
    <w:p w:rsidR="00F91BB0" w:rsidRDefault="00F91BB0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B0" w:rsidRDefault="00F91BB0" w:rsidP="009219AC">
      <w:r>
        <w:separator/>
      </w:r>
    </w:p>
  </w:footnote>
  <w:footnote w:type="continuationSeparator" w:id="0">
    <w:p w:rsidR="00F91BB0" w:rsidRDefault="00F91BB0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BF57DF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F918F9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5B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800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C7AE5"/>
    <w:rsid w:val="000D427B"/>
    <w:rsid w:val="000E6B01"/>
    <w:rsid w:val="000E6BDD"/>
    <w:rsid w:val="000F47C2"/>
    <w:rsid w:val="00102225"/>
    <w:rsid w:val="00135352"/>
    <w:rsid w:val="00140000"/>
    <w:rsid w:val="00141321"/>
    <w:rsid w:val="001575CE"/>
    <w:rsid w:val="001659E4"/>
    <w:rsid w:val="001721F7"/>
    <w:rsid w:val="00177B1B"/>
    <w:rsid w:val="001976B3"/>
    <w:rsid w:val="001A504E"/>
    <w:rsid w:val="001B438D"/>
    <w:rsid w:val="001D50B2"/>
    <w:rsid w:val="001D6D1F"/>
    <w:rsid w:val="001E2BDC"/>
    <w:rsid w:val="001F0130"/>
    <w:rsid w:val="00205F3C"/>
    <w:rsid w:val="00206017"/>
    <w:rsid w:val="0022184E"/>
    <w:rsid w:val="00224F52"/>
    <w:rsid w:val="002345AF"/>
    <w:rsid w:val="00236963"/>
    <w:rsid w:val="002456A0"/>
    <w:rsid w:val="00260EB2"/>
    <w:rsid w:val="00261EAF"/>
    <w:rsid w:val="002623CF"/>
    <w:rsid w:val="00263DCB"/>
    <w:rsid w:val="00285C9A"/>
    <w:rsid w:val="00287EEA"/>
    <w:rsid w:val="00291A5F"/>
    <w:rsid w:val="00295D1B"/>
    <w:rsid w:val="002B6A7A"/>
    <w:rsid w:val="002C021E"/>
    <w:rsid w:val="002D1D70"/>
    <w:rsid w:val="002D3301"/>
    <w:rsid w:val="002D5B8F"/>
    <w:rsid w:val="0030539B"/>
    <w:rsid w:val="00306BA4"/>
    <w:rsid w:val="003220AA"/>
    <w:rsid w:val="00333EE9"/>
    <w:rsid w:val="00342173"/>
    <w:rsid w:val="00356A41"/>
    <w:rsid w:val="003609EE"/>
    <w:rsid w:val="00363067"/>
    <w:rsid w:val="00371363"/>
    <w:rsid w:val="003909FE"/>
    <w:rsid w:val="003A3F60"/>
    <w:rsid w:val="003B0139"/>
    <w:rsid w:val="003B3990"/>
    <w:rsid w:val="003C0894"/>
    <w:rsid w:val="003D1CDD"/>
    <w:rsid w:val="003D2EFF"/>
    <w:rsid w:val="003D6EC5"/>
    <w:rsid w:val="003E2595"/>
    <w:rsid w:val="003E5F3A"/>
    <w:rsid w:val="00413AA9"/>
    <w:rsid w:val="00422942"/>
    <w:rsid w:val="00423E46"/>
    <w:rsid w:val="00461FEB"/>
    <w:rsid w:val="00474408"/>
    <w:rsid w:val="004A6405"/>
    <w:rsid w:val="004B00A9"/>
    <w:rsid w:val="004B59C8"/>
    <w:rsid w:val="004B59CB"/>
    <w:rsid w:val="004C0EE3"/>
    <w:rsid w:val="004C414C"/>
    <w:rsid w:val="004D1BE5"/>
    <w:rsid w:val="004D4197"/>
    <w:rsid w:val="004E6F45"/>
    <w:rsid w:val="004E72D7"/>
    <w:rsid w:val="004E77F8"/>
    <w:rsid w:val="004E7F37"/>
    <w:rsid w:val="005057F8"/>
    <w:rsid w:val="00505ACC"/>
    <w:rsid w:val="00521FB7"/>
    <w:rsid w:val="00535F45"/>
    <w:rsid w:val="00541EEF"/>
    <w:rsid w:val="00571E13"/>
    <w:rsid w:val="005749A0"/>
    <w:rsid w:val="00582791"/>
    <w:rsid w:val="00584CBB"/>
    <w:rsid w:val="00591DEE"/>
    <w:rsid w:val="00596BE1"/>
    <w:rsid w:val="005B6B86"/>
    <w:rsid w:val="005C7FFC"/>
    <w:rsid w:val="005D48F1"/>
    <w:rsid w:val="005E4508"/>
    <w:rsid w:val="005F310D"/>
    <w:rsid w:val="005F7452"/>
    <w:rsid w:val="00600F38"/>
    <w:rsid w:val="00614AEA"/>
    <w:rsid w:val="006174EC"/>
    <w:rsid w:val="0062090A"/>
    <w:rsid w:val="00620968"/>
    <w:rsid w:val="00625B45"/>
    <w:rsid w:val="00631B99"/>
    <w:rsid w:val="00643037"/>
    <w:rsid w:val="0068044E"/>
    <w:rsid w:val="00681E5B"/>
    <w:rsid w:val="0068789E"/>
    <w:rsid w:val="006A0CF3"/>
    <w:rsid w:val="006F26A1"/>
    <w:rsid w:val="006F3634"/>
    <w:rsid w:val="006F798C"/>
    <w:rsid w:val="007115F3"/>
    <w:rsid w:val="007151FF"/>
    <w:rsid w:val="00720C20"/>
    <w:rsid w:val="00727F02"/>
    <w:rsid w:val="00734C58"/>
    <w:rsid w:val="0073533F"/>
    <w:rsid w:val="00737C9B"/>
    <w:rsid w:val="00742014"/>
    <w:rsid w:val="007448B0"/>
    <w:rsid w:val="00760973"/>
    <w:rsid w:val="00762390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0EB2"/>
    <w:rsid w:val="00846856"/>
    <w:rsid w:val="00853B01"/>
    <w:rsid w:val="00860840"/>
    <w:rsid w:val="00872082"/>
    <w:rsid w:val="00872FFD"/>
    <w:rsid w:val="00885D27"/>
    <w:rsid w:val="008A3A71"/>
    <w:rsid w:val="008B0BCA"/>
    <w:rsid w:val="008D3EEE"/>
    <w:rsid w:val="008D44BD"/>
    <w:rsid w:val="008F3743"/>
    <w:rsid w:val="008F52E7"/>
    <w:rsid w:val="009219AC"/>
    <w:rsid w:val="009377F6"/>
    <w:rsid w:val="00990032"/>
    <w:rsid w:val="009956B6"/>
    <w:rsid w:val="009A0C06"/>
    <w:rsid w:val="009B39E6"/>
    <w:rsid w:val="009B4A78"/>
    <w:rsid w:val="009C40C0"/>
    <w:rsid w:val="009C7F99"/>
    <w:rsid w:val="009D146F"/>
    <w:rsid w:val="00A04241"/>
    <w:rsid w:val="00A204DE"/>
    <w:rsid w:val="00A3107A"/>
    <w:rsid w:val="00A37F91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1766F"/>
    <w:rsid w:val="00B264F9"/>
    <w:rsid w:val="00B417D9"/>
    <w:rsid w:val="00B41A4D"/>
    <w:rsid w:val="00B467E1"/>
    <w:rsid w:val="00B70A06"/>
    <w:rsid w:val="00B76759"/>
    <w:rsid w:val="00B848EA"/>
    <w:rsid w:val="00B86920"/>
    <w:rsid w:val="00BA55D4"/>
    <w:rsid w:val="00BA60C6"/>
    <w:rsid w:val="00BA6138"/>
    <w:rsid w:val="00BC18E7"/>
    <w:rsid w:val="00BF2AB2"/>
    <w:rsid w:val="00BF57DF"/>
    <w:rsid w:val="00C056C8"/>
    <w:rsid w:val="00C072C1"/>
    <w:rsid w:val="00C22C7E"/>
    <w:rsid w:val="00C260DE"/>
    <w:rsid w:val="00C46A98"/>
    <w:rsid w:val="00C57E34"/>
    <w:rsid w:val="00C6407E"/>
    <w:rsid w:val="00C95026"/>
    <w:rsid w:val="00CA0D29"/>
    <w:rsid w:val="00CA2A62"/>
    <w:rsid w:val="00CC33E7"/>
    <w:rsid w:val="00CC7013"/>
    <w:rsid w:val="00D0561F"/>
    <w:rsid w:val="00D23678"/>
    <w:rsid w:val="00D31800"/>
    <w:rsid w:val="00D34056"/>
    <w:rsid w:val="00D407D2"/>
    <w:rsid w:val="00D55121"/>
    <w:rsid w:val="00D560A8"/>
    <w:rsid w:val="00DA7E23"/>
    <w:rsid w:val="00DB3DE4"/>
    <w:rsid w:val="00DB7B42"/>
    <w:rsid w:val="00DC37B4"/>
    <w:rsid w:val="00DC769E"/>
    <w:rsid w:val="00DE0186"/>
    <w:rsid w:val="00DE01D3"/>
    <w:rsid w:val="00DE72B5"/>
    <w:rsid w:val="00DF578F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94C70"/>
    <w:rsid w:val="00E97497"/>
    <w:rsid w:val="00EB3CCB"/>
    <w:rsid w:val="00EC6950"/>
    <w:rsid w:val="00EE2662"/>
    <w:rsid w:val="00EE7DA0"/>
    <w:rsid w:val="00F17200"/>
    <w:rsid w:val="00F21BC4"/>
    <w:rsid w:val="00F357AE"/>
    <w:rsid w:val="00F47708"/>
    <w:rsid w:val="00F53AFF"/>
    <w:rsid w:val="00F62999"/>
    <w:rsid w:val="00F63673"/>
    <w:rsid w:val="00F70A7E"/>
    <w:rsid w:val="00F8664C"/>
    <w:rsid w:val="00F918F9"/>
    <w:rsid w:val="00F91BB0"/>
    <w:rsid w:val="00F9247A"/>
    <w:rsid w:val="00FB1FDB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610EF3B7-4291-4F1F-8C68-A4270CB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F62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27D8-D4AB-4647-91E9-C2F4E37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10</cp:revision>
  <cp:lastPrinted>2019-07-22T10:01:00Z</cp:lastPrinted>
  <dcterms:created xsi:type="dcterms:W3CDTF">2019-07-08T12:13:00Z</dcterms:created>
  <dcterms:modified xsi:type="dcterms:W3CDTF">2019-07-23T13:35:00Z</dcterms:modified>
</cp:coreProperties>
</file>